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0A" w:rsidRDefault="0055068B" w:rsidP="000B2C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854AB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  <w:r w:rsidR="00637D4B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D90BA2" w:rsidRPr="000B2C11" w:rsidRDefault="002B469B" w:rsidP="00D90BA2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D90BA2" w:rsidRPr="000B2C11">
        <w:rPr>
          <w:b/>
          <w:i/>
          <w:noProof/>
          <w:sz w:val="28"/>
          <w:szCs w:val="28"/>
          <w:lang w:eastAsia="ru-RU"/>
        </w:rPr>
        <w:t>4</w:t>
      </w: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D90BA2" w:rsidRPr="000B2C11">
        <w:rPr>
          <w:b/>
          <w:i/>
          <w:noProof/>
          <w:sz w:val="28"/>
          <w:szCs w:val="28"/>
          <w:lang w:eastAsia="ru-RU"/>
        </w:rPr>
        <w:t>Региональный оператор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0B2C11" w:rsidRDefault="007A7857" w:rsidP="001C4C68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Финансовая устойчивость </w:t>
      </w:r>
    </w:p>
    <w:p w:rsidR="00CB3EDF" w:rsidRPr="000B2C11" w:rsidRDefault="000B2C11" w:rsidP="001C4C68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деятельности регоператора</w:t>
      </w:r>
      <w:r w:rsidR="007A7857"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5B3D49" w:rsidRPr="00637D4B" w:rsidRDefault="005B3D49" w:rsidP="005B3D4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highlight w:val="yellow"/>
          <w:lang w:eastAsia="ru-RU"/>
        </w:rPr>
      </w:pPr>
    </w:p>
    <w:p w:rsidR="0066481A" w:rsidRDefault="000B2C11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Каковы основные требования к финансовой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        </w:t>
      </w:r>
      <w:r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устойчивости деятельности регионального оператора</w:t>
      </w:r>
      <w:r w:rsidR="004A67A2"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B2C11" w:rsidRPr="000B2C11" w:rsidRDefault="000B2C11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0B2C11" w:rsidRPr="000B2C11" w:rsidRDefault="000B2C11" w:rsidP="000B2C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2C11">
        <w:rPr>
          <w:color w:val="000000"/>
          <w:sz w:val="28"/>
          <w:szCs w:val="28"/>
        </w:rPr>
        <w:t>В соответствии со статьей 185 ЖК РФ требования к обеспечению финансовой устойчивости деятельности регионального оператора устанавливаются ЖК РФ и законом субъекта Российской Федерации.</w:t>
      </w:r>
    </w:p>
    <w:p w:rsidR="000B2C11" w:rsidRDefault="000B2C11" w:rsidP="000B2C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B2C11">
        <w:rPr>
          <w:color w:val="000000"/>
          <w:sz w:val="28"/>
          <w:szCs w:val="28"/>
        </w:rPr>
        <w:t>Согласно ЖК РФ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субъекта Российской Федерации в зависимости от объема взносов на капитальный ремонт, поступивших региональному оператору</w:t>
      </w:r>
      <w:proofErr w:type="gramEnd"/>
      <w:r w:rsidRPr="000B2C11">
        <w:rPr>
          <w:color w:val="000000"/>
          <w:sz w:val="28"/>
          <w:szCs w:val="28"/>
        </w:rPr>
        <w:t xml:space="preserve"> за предшествующий год, и (или) прогнозируемого объема поступлений взносов на капитальный ремонт в текущем году. При этом размер указанной доли устанавливается законом субъекта Российской Федерации с учетом остатка средств, не использованных региональным оператором в предыдущем периоде.</w:t>
      </w:r>
    </w:p>
    <w:p w:rsidR="000B2C11" w:rsidRPr="000B2C11" w:rsidRDefault="000B2C11" w:rsidP="000B2C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2C11" w:rsidRDefault="000B2C11" w:rsidP="000B2C1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32"/>
          <w:szCs w:val="32"/>
          <w:u w:val="single"/>
        </w:rPr>
      </w:pPr>
      <w:r w:rsidRPr="000B2C11">
        <w:rPr>
          <w:b/>
          <w:i/>
          <w:color w:val="0070C0"/>
          <w:sz w:val="32"/>
          <w:szCs w:val="32"/>
          <w:u w:val="single"/>
        </w:rPr>
        <w:t>Как определяется сумма денежных средств, ежегодно выделяемых региональным оператором на реализацию региональной программы капитального ремонта?</w:t>
      </w:r>
    </w:p>
    <w:p w:rsidR="000B2C11" w:rsidRPr="000B2C11" w:rsidRDefault="000B2C11" w:rsidP="000B2C1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</w:p>
    <w:p w:rsidR="000B2C11" w:rsidRPr="000B2C11" w:rsidRDefault="000B2C11" w:rsidP="000B2C11">
      <w:pPr>
        <w:pStyle w:val="a3"/>
        <w:shd w:val="clear" w:color="auto" w:fill="FFFFFF"/>
        <w:spacing w:before="0" w:beforeAutospacing="0"/>
        <w:ind w:left="284" w:firstLine="424"/>
        <w:jc w:val="both"/>
        <w:rPr>
          <w:color w:val="000000"/>
          <w:sz w:val="28"/>
          <w:szCs w:val="28"/>
        </w:rPr>
      </w:pPr>
      <w:proofErr w:type="gramStart"/>
      <w:r w:rsidRPr="000B2C11">
        <w:rPr>
          <w:color w:val="000000"/>
          <w:sz w:val="28"/>
          <w:szCs w:val="28"/>
        </w:rPr>
        <w:t xml:space="preserve">В ч. 2 ст. 185 ЖК РФ прямо указано, что объем средств, которые региональный оператор ежегодно вправе израсходовать на </w:t>
      </w:r>
      <w:r w:rsidRPr="000B2C11">
        <w:rPr>
          <w:color w:val="000000"/>
          <w:sz w:val="28"/>
          <w:szCs w:val="28"/>
        </w:rPr>
        <w:lastRenderedPageBreak/>
        <w:t>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МКД, общее имущество в которых подлежит капитальному ремонту в будущем периоде), определяется нормативным правовым актом субъекта Российской Федерации в зависимости от объема взносов</w:t>
      </w:r>
      <w:proofErr w:type="gramEnd"/>
      <w:r w:rsidRPr="000B2C11">
        <w:rPr>
          <w:color w:val="000000"/>
          <w:sz w:val="28"/>
          <w:szCs w:val="28"/>
        </w:rPr>
        <w:t xml:space="preserve"> на капитальный ремонт, поступивших региональному оператору за предшествующий год, и (или) прогнозируемого объема поступлений взносов на капитальный ремонт в текущем году. При этом размер указанной доли устанавливается законом субъекта Российской Федерации с учетом остатка средств, не использованных региональным оператором в предыдущем периоде.</w:t>
      </w:r>
    </w:p>
    <w:p w:rsidR="000B2C11" w:rsidRPr="000B2C11" w:rsidRDefault="000B2C11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</w:p>
    <w:p w:rsidR="00854AB8" w:rsidRPr="00637D4B" w:rsidRDefault="00854AB8" w:rsidP="001C4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  <w:highlight w:val="yellow"/>
        </w:rPr>
      </w:pPr>
    </w:p>
    <w:p w:rsidR="00637D4B" w:rsidRPr="00854AB8" w:rsidRDefault="00637D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37D4B" w:rsidRPr="00854AB8" w:rsidSect="000B2C11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19"/>
  </w:num>
  <w:num w:numId="6">
    <w:abstractNumId w:val="5"/>
  </w:num>
  <w:num w:numId="7">
    <w:abstractNumId w:val="12"/>
  </w:num>
  <w:num w:numId="8">
    <w:abstractNumId w:val="17"/>
  </w:num>
  <w:num w:numId="9">
    <w:abstractNumId w:val="16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4"/>
  </w:num>
  <w:num w:numId="15">
    <w:abstractNumId w:val="21"/>
  </w:num>
  <w:num w:numId="16">
    <w:abstractNumId w:val="20"/>
  </w:num>
  <w:num w:numId="17">
    <w:abstractNumId w:val="18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B2C11"/>
    <w:rsid w:val="000D10DD"/>
    <w:rsid w:val="000D2BFF"/>
    <w:rsid w:val="000D7114"/>
    <w:rsid w:val="00104E0E"/>
    <w:rsid w:val="00107B38"/>
    <w:rsid w:val="001469A6"/>
    <w:rsid w:val="001575C8"/>
    <w:rsid w:val="00183F27"/>
    <w:rsid w:val="001C4C68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A7FD1"/>
    <w:rsid w:val="002B1770"/>
    <w:rsid w:val="002B18AB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637C4"/>
    <w:rsid w:val="00376452"/>
    <w:rsid w:val="003859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43520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554BF"/>
    <w:rsid w:val="005A6131"/>
    <w:rsid w:val="005B3D49"/>
    <w:rsid w:val="005B7BD5"/>
    <w:rsid w:val="005D6455"/>
    <w:rsid w:val="005F00C3"/>
    <w:rsid w:val="005F37AA"/>
    <w:rsid w:val="005F4B78"/>
    <w:rsid w:val="005F671E"/>
    <w:rsid w:val="006277A3"/>
    <w:rsid w:val="00631AAE"/>
    <w:rsid w:val="00637D4B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B7B56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23FAE"/>
    <w:rsid w:val="009431B7"/>
    <w:rsid w:val="00953560"/>
    <w:rsid w:val="00990250"/>
    <w:rsid w:val="00997E05"/>
    <w:rsid w:val="009A41E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4B0A"/>
    <w:rsid w:val="00C034E9"/>
    <w:rsid w:val="00C23CE9"/>
    <w:rsid w:val="00C33CAD"/>
    <w:rsid w:val="00C42EAD"/>
    <w:rsid w:val="00C45B49"/>
    <w:rsid w:val="00C841F9"/>
    <w:rsid w:val="00C9024E"/>
    <w:rsid w:val="00CA002E"/>
    <w:rsid w:val="00CB3EDF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E04B3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73</cp:revision>
  <cp:lastPrinted>2021-06-24T04:45:00Z</cp:lastPrinted>
  <dcterms:created xsi:type="dcterms:W3CDTF">2018-09-24T09:07:00Z</dcterms:created>
  <dcterms:modified xsi:type="dcterms:W3CDTF">2021-08-23T04:36:00Z</dcterms:modified>
</cp:coreProperties>
</file>